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-58950</wp:posOffset>
            </wp:positionH>
            <wp:positionV relativeFrom="page">
              <wp:posOffset>111760</wp:posOffset>
            </wp:positionV>
            <wp:extent cx="7677958" cy="102859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958" cy="10285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1807322</wp:posOffset>
            </wp:positionV>
            <wp:extent cx="6120057" cy="3182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6166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182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406733</wp:posOffset>
                </wp:positionH>
                <wp:positionV relativeFrom="page">
                  <wp:posOffset>1067615</wp:posOffset>
                </wp:positionV>
                <wp:extent cx="6969748" cy="872346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48" cy="87234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sz w:val="50"/>
                                <w:szCs w:val="50"/>
                                <w:rtl w:val="0"/>
                                <w:lang w:val="it-IT"/>
                              </w:rPr>
                              <w:t>Vinicio Berti</w:t>
                            </w:r>
                            <w:r>
                              <w:rPr>
                                <w:rFonts w:ascii="Gill Sans" w:cs="Gill Sans" w:hAnsi="Gill Sans" w:eastAsia="Gill Sans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Grande Costr</w:t>
                            </w: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u</w:t>
                            </w: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zione Positiva</w:t>
                            </w:r>
                            <w:r>
                              <w:rPr>
                                <w:rFonts w:ascii="Gill Sans" w:cs="Gill Sans" w:hAnsi="Gill Sans" w:eastAsia="Gill San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rtl w:val="0"/>
                                <w:lang w:val="it-IT"/>
                              </w:rPr>
                              <w:t>15 Maggio</w:t>
                            </w:r>
                            <w:r>
                              <w:rPr>
                                <w:rFonts w:ascii="Gill Sans" w:hAnsi="Gill Sans"/>
                                <w:rtl w:val="0"/>
                                <w:lang w:val="it-IT"/>
                              </w:rPr>
                              <w:t xml:space="preserve"> - 12 Giugno</w:t>
                            </w:r>
                            <w:r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rtl w:val="0"/>
                                <w:lang w:val="it-IT"/>
                              </w:rPr>
                              <w:t xml:space="preserve">Inaugurazione: 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rtl w:val="0"/>
                                <w:lang w:val="it-IT"/>
                              </w:rPr>
                              <w:t xml:space="preserve">15 Maggio ore 17:30 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mostra a cura di: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Roberto Sottile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Mostra patrocinata dal Centro Studi d</w:t>
                            </w:r>
                            <w:r>
                              <w:rPr>
                                <w:rFonts w:ascii="Gill Sans" w:hAnsi="Gill Sans" w:hint="default"/>
                                <w:sz w:val="20"/>
                                <w:szCs w:val="2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Arte - Archivio Vinicio Berti.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Gill Sans" w:hAnsi="Gill Sans" w:hint="default"/>
                                <w:sz w:val="20"/>
                                <w:szCs w:val="20"/>
                                <w:rtl w:val="1"/>
                              </w:rPr>
                              <w:t xml:space="preserve">’ 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evento rientra tra le iniziative parallele a quelle organizzate dal Comitato Celebrativo Centenario della Nascita, Vinicio Berti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1921-2021 presieduto dal Dott. Claudio Crescentini (storico dell</w:t>
                            </w:r>
                            <w:r>
                              <w:rPr>
                                <w:rFonts w:ascii="Gill Sans" w:hAnsi="Gill Sans" w:hint="default"/>
                                <w:sz w:val="20"/>
                                <w:szCs w:val="2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arte,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Sovrintendenza Capitolina ai Beni Culturali).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Catalogo in galleria.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Orario galleria: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</w:rPr>
                              <w:t>da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Mercoled</w:t>
                            </w:r>
                            <w:r>
                              <w:rPr>
                                <w:rFonts w:ascii="Gill Sans" w:hAnsi="Gill Sans" w:hint="default"/>
                                <w:sz w:val="20"/>
                                <w:szCs w:val="20"/>
                                <w:rtl w:val="0"/>
                              </w:rPr>
                              <w:t xml:space="preserve">ì 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</w:rPr>
                              <w:t>a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Sabat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o 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ore 10:30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</w:rPr>
                              <w:t>0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/ 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</w:rPr>
                              <w:t>17:</w:t>
                            </w:r>
                            <w:r>
                              <w:rPr>
                                <w:rFonts w:ascii="Gill Sans" w:hAnsi="Gill Sans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30-19:30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Gill Sans" w:cs="Gill Sans" w:hAnsi="Gill Sans" w:eastAsia="Gill Sans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Gill Sans Light" w:cs="Gill Sans Light" w:hAnsi="Gill Sans Light" w:eastAsia="Gill Sans Light"/>
                                <w:rtl w:val="0"/>
                              </w:rPr>
                            </w:pPr>
                            <w:r>
                              <w:rPr>
                                <w:rFonts w:ascii="Gill Sans" w:hAnsi="Gill Sans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Vinicio Berti Grande Costruzione Positiva 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 xml:space="preserve">a cura di 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Roberto Sottile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Gill Sans Light" w:hAnsi="Gill Sans Light" w:hint="default"/>
                                <w:rtl w:val="0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la mostra che presenteremo all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interno della nostra Galleria d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 xml:space="preserve">arte Nozzoli in Via Spartaco Lavagnini 45 a Empoli, dal 15 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M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aggio sino al 12 Giug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n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</w:rPr>
                              <w:t>o 2021. L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 xml:space="preserve">evento, patrocinato dal 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Centro Studi d</w:t>
                            </w:r>
                            <w:r>
                              <w:rPr>
                                <w:rFonts w:ascii="Gill Sans" w:hAnsi="Gill Sans" w:hint="default"/>
                                <w:i w:val="1"/>
                                <w:iCs w:val="1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Arte - Archivio Vinicio Berti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 xml:space="preserve">, rientra tra le iniziative parallele a quelle organizzate dal 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Comitato Celebrativo Centenario Nascita Vinicio Berti 1921-2021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 xml:space="preserve"> presieduto dal Dott. 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Claudio Crescentini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 xml:space="preserve"> (storico dell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es-ES_tradnl"/>
                              </w:rPr>
                              <w:t xml:space="preserve">arte, 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rtl w:val="0"/>
                                <w:lang w:val="it-IT"/>
                              </w:rPr>
                              <w:t>Sovrintendenza Capitolina ai Beni Culturali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</w:rPr>
                              <w:t xml:space="preserve">). 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Un percorso espositivo che traccia i contenuti della narrazione delle opere del periodo tra il 1970 e il 1979, con le quali l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 xml:space="preserve">artista introduce il tema della 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  <w:lang w:val="ar-SA" w:bidi="ar-SA"/>
                              </w:rPr>
                              <w:t>“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Visione verso l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alto</w:t>
                            </w:r>
                            <w:r>
                              <w:rPr>
                                <w:rFonts w:ascii="Gill Sans Light" w:hAnsi="Gill Sans Light" w:hint="default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. I segni come graffi ed i colori primari delle visioni astratte dell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 xml:space="preserve">’ 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artista, che in questo periodo acquisiscono toni marcatamente pi</w:t>
                            </w:r>
                            <w:r>
                              <w:rPr>
                                <w:rFonts w:ascii="Gill Sans Light" w:hAnsi="Gill Sans Light" w:hint="default"/>
                                <w:rtl w:val="0"/>
                                <w:lang w:val="it-IT"/>
                              </w:rPr>
                              <w:t xml:space="preserve">ù 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 xml:space="preserve">grafici, alludono alle parole 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  <w:lang w:val="ar-SA" w:bidi="ar-SA"/>
                              </w:rPr>
                              <w:t>“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Resistenza</w:t>
                            </w:r>
                            <w:r>
                              <w:rPr>
                                <w:rFonts w:ascii="Gill Sans Light" w:hAnsi="Gill Sans Light" w:hint="default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</w:rPr>
                              <w:t xml:space="preserve">e 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  <w:lang w:val="ar-SA" w:bidi="ar-SA"/>
                              </w:rPr>
                              <w:t>“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Antagonismo</w:t>
                            </w:r>
                            <w:r>
                              <w:rPr>
                                <w:rFonts w:ascii="Gill Sans Light" w:hAnsi="Gill Sans Light" w:hint="default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. Termini legati alle lotte operaie di quegli stessi anni e al fermento di idee, anche contrastanti, che costituivano quello che allora era l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animato partito Comunista. Le forze che dominano le composizioni Bertiane di quegli anni, sono le stesse che animavano la vita dell</w:t>
                            </w:r>
                            <w:r>
                              <w:rPr>
                                <w:rFonts w:ascii="Gill Sans Light" w:hAnsi="Gill Sans Light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Gill Sans Light" w:hAnsi="Gill Sans Light"/>
                                <w:rtl w:val="0"/>
                                <w:lang w:val="it-IT"/>
                              </w:rPr>
                              <w:t>artista e che lo portavano a scontrarsi anche con il suo stesso partito, entrando in quelle questioni estetiche che ponevano le basi alla diatriba tra arte concreta e realismo sociale.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.0pt;margin-top:84.1pt;width:548.8pt;height:686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b w:val="1"/>
                          <w:bCs w:val="1"/>
                          <w:sz w:val="50"/>
                          <w:szCs w:val="50"/>
                          <w:rtl w:val="0"/>
                          <w:lang w:val="it-IT"/>
                        </w:rPr>
                        <w:t>Vinicio Berti</w:t>
                      </w:r>
                      <w:r>
                        <w:rPr>
                          <w:rFonts w:ascii="Gill Sans" w:cs="Gill Sans" w:hAnsi="Gill Sans" w:eastAsia="Gill Sans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b w:val="1"/>
                          <w:bCs w:val="1"/>
                          <w:sz w:val="22"/>
                          <w:szCs w:val="22"/>
                          <w:rtl w:val="0"/>
                          <w:lang w:val="pt-PT"/>
                        </w:rPr>
                        <w:t>Grande Costr</w:t>
                      </w:r>
                      <w:r>
                        <w:rPr>
                          <w:rFonts w:ascii="Gill Sans" w:hAnsi="Gill Sans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u</w:t>
                      </w:r>
                      <w:r>
                        <w:rPr>
                          <w:rFonts w:ascii="Gill Sans" w:hAnsi="Gill Sans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zione Positiva</w:t>
                      </w:r>
                      <w:r>
                        <w:rPr>
                          <w:rFonts w:ascii="Gill Sans" w:cs="Gill Sans" w:hAnsi="Gill Sans" w:eastAsia="Gill Sans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rtl w:val="0"/>
                          <w:lang w:val="it-IT"/>
                        </w:rPr>
                        <w:t>15 Maggio</w:t>
                      </w:r>
                      <w:r>
                        <w:rPr>
                          <w:rFonts w:ascii="Gill Sans" w:hAnsi="Gill Sans"/>
                          <w:rtl w:val="0"/>
                          <w:lang w:val="it-IT"/>
                        </w:rPr>
                        <w:t xml:space="preserve"> - 12 Giugno</w:t>
                      </w:r>
                      <w:r>
                        <w:rPr>
                          <w:rFonts w:ascii="Gill Sans" w:cs="Gill Sans" w:hAnsi="Gill Sans" w:eastAsia="Gill Sans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rtl w:val="0"/>
                          <w:lang w:val="it-IT"/>
                        </w:rPr>
                        <w:t xml:space="preserve">Inaugurazione: 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rtl w:val="0"/>
                          <w:lang w:val="it-IT"/>
                        </w:rPr>
                        <w:t xml:space="preserve">15 Maggio ore 17:30 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mostra a cura di: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Roberto Sottile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Mostra patrocinata dal Centro Studi d</w:t>
                      </w:r>
                      <w:r>
                        <w:rPr>
                          <w:rFonts w:ascii="Gill Sans" w:hAnsi="Gill Sans" w:hint="default"/>
                          <w:sz w:val="20"/>
                          <w:szCs w:val="20"/>
                          <w:rtl w:val="1"/>
                        </w:rPr>
                        <w:t>’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Arte - Archivio Vinicio Berti.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</w:rPr>
                        <w:t>L</w:t>
                      </w:r>
                      <w:r>
                        <w:rPr>
                          <w:rFonts w:ascii="Gill Sans" w:hAnsi="Gill Sans" w:hint="default"/>
                          <w:sz w:val="20"/>
                          <w:szCs w:val="20"/>
                          <w:rtl w:val="1"/>
                        </w:rPr>
                        <w:t xml:space="preserve">’ 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evento rientra tra le iniziative parallele a quelle organizzate dal Comitato Celebrativo Centenario della Nascita, Vinicio Berti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1921-2021 presieduto dal Dott. Claudio Crescentini (storico dell</w:t>
                      </w:r>
                      <w:r>
                        <w:rPr>
                          <w:rFonts w:ascii="Gill Sans" w:hAnsi="Gill Sans" w:hint="default"/>
                          <w:sz w:val="20"/>
                          <w:szCs w:val="20"/>
                          <w:rtl w:val="1"/>
                        </w:rPr>
                        <w:t>’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es-ES_tradnl"/>
                        </w:rPr>
                        <w:t>arte,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Sovrintendenza Capitolina ai Beni Culturali).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Catalogo in galleria.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Orario galleria: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</w:rPr>
                        <w:t>da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l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 xml:space="preserve"> Mercoled</w:t>
                      </w:r>
                      <w:r>
                        <w:rPr>
                          <w:rFonts w:ascii="Gill Sans" w:hAnsi="Gill Sans" w:hint="default"/>
                          <w:sz w:val="20"/>
                          <w:szCs w:val="20"/>
                          <w:rtl w:val="0"/>
                        </w:rPr>
                        <w:t xml:space="preserve">ì 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</w:rPr>
                        <w:t>a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l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 xml:space="preserve"> Sabat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 xml:space="preserve">o 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ore 10:30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-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</w:rPr>
                        <w:t>1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2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</w:rPr>
                        <w:t>: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3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</w:rPr>
                        <w:t>0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 xml:space="preserve"> / 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</w:rPr>
                        <w:t>17:</w:t>
                      </w:r>
                      <w:r>
                        <w:rPr>
                          <w:rFonts w:ascii="Gill Sans" w:hAnsi="Gill Sans"/>
                          <w:sz w:val="20"/>
                          <w:szCs w:val="20"/>
                          <w:rtl w:val="0"/>
                          <w:lang w:val="it-IT"/>
                        </w:rPr>
                        <w:t>30-19:30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Gill Sans" w:cs="Gill Sans" w:hAnsi="Gill Sans" w:eastAsia="Gill Sans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Gill Sans Light" w:cs="Gill Sans Light" w:hAnsi="Gill Sans Light" w:eastAsia="Gill Sans Light"/>
                          <w:rtl w:val="0"/>
                        </w:rPr>
                      </w:pPr>
                      <w:r>
                        <w:rPr>
                          <w:rFonts w:ascii="Gill Sans" w:hAnsi="Gill Sans"/>
                          <w:b w:val="1"/>
                          <w:bCs w:val="1"/>
                          <w:rtl w:val="0"/>
                          <w:lang w:val="it-IT"/>
                        </w:rPr>
                        <w:t xml:space="preserve">Vinicio Berti Grande Costruzione Positiva 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 xml:space="preserve">a cura di 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rtl w:val="0"/>
                          <w:lang w:val="it-IT"/>
                        </w:rPr>
                        <w:t>Roberto Sottile</w:t>
                      </w:r>
                      <w:r>
                        <w:rPr>
                          <w:rFonts w:ascii="Gill Sans Light" w:hAnsi="Gill Sans Light"/>
                          <w:rtl w:val="0"/>
                        </w:rPr>
                        <w:t xml:space="preserve">, </w:t>
                      </w:r>
                      <w:r>
                        <w:rPr>
                          <w:rFonts w:ascii="Gill Sans Light" w:hAnsi="Gill Sans Light" w:hint="default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la mostra che presenteremo all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>’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interno della nostra Galleria d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>’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 xml:space="preserve">arte Nozzoli in Via Spartaco Lavagnini 45 a Empoli, dal 15 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M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aggio sino al 12 Giug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n</w:t>
                      </w:r>
                      <w:r>
                        <w:rPr>
                          <w:rFonts w:ascii="Gill Sans Light" w:hAnsi="Gill Sans Light"/>
                          <w:rtl w:val="0"/>
                        </w:rPr>
                        <w:t>o 2021. L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>’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 xml:space="preserve">evento, patrocinato dal 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rtl w:val="0"/>
                          <w:lang w:val="it-IT"/>
                        </w:rPr>
                        <w:t>Centro Studi d</w:t>
                      </w:r>
                      <w:r>
                        <w:rPr>
                          <w:rFonts w:ascii="Gill Sans" w:hAnsi="Gill Sans" w:hint="default"/>
                          <w:i w:val="1"/>
                          <w:iCs w:val="1"/>
                          <w:rtl w:val="1"/>
                        </w:rPr>
                        <w:t>’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rtl w:val="0"/>
                          <w:lang w:val="it-IT"/>
                        </w:rPr>
                        <w:t>Arte - Archivio Vinicio Berti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 xml:space="preserve">, rientra tra le iniziative parallele a quelle organizzate dal 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rtl w:val="0"/>
                          <w:lang w:val="it-IT"/>
                        </w:rPr>
                        <w:t>Comitato Celebrativo Centenario Nascita Vinicio Berti 1921-2021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 xml:space="preserve"> presieduto dal Dott. 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rtl w:val="0"/>
                          <w:lang w:val="it-IT"/>
                        </w:rPr>
                        <w:t>Claudio Crescentini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 xml:space="preserve"> (storico dell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>’</w:t>
                      </w:r>
                      <w:r>
                        <w:rPr>
                          <w:rFonts w:ascii="Gill Sans Light" w:hAnsi="Gill Sans Light"/>
                          <w:rtl w:val="0"/>
                          <w:lang w:val="es-ES_tradnl"/>
                        </w:rPr>
                        <w:t xml:space="preserve">arte, 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rtl w:val="0"/>
                          <w:lang w:val="it-IT"/>
                        </w:rPr>
                        <w:t>Sovrintendenza Capitolina ai Beni Culturali</w:t>
                      </w:r>
                      <w:r>
                        <w:rPr>
                          <w:rFonts w:ascii="Gill Sans Light" w:hAnsi="Gill Sans Light"/>
                          <w:rtl w:val="0"/>
                        </w:rPr>
                        <w:t xml:space="preserve">). </w:t>
                      </w:r>
                    </w:p>
                    <w:p>
                      <w:pPr>
                        <w:pStyle w:val="Di 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Un percorso espositivo che traccia i contenuti della narrazione delle opere del periodo tra il 1970 e il 1979, con le quali l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>’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 xml:space="preserve">artista introduce il tema della </w:t>
                      </w:r>
                      <w:r>
                        <w:rPr>
                          <w:rFonts w:ascii="Gill Sans Light" w:hAnsi="Gill Sans Light" w:hint="default"/>
                          <w:rtl w:val="1"/>
                          <w:lang w:val="ar-SA" w:bidi="ar-SA"/>
                        </w:rPr>
                        <w:t>“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Visione verso l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>’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alto</w:t>
                      </w:r>
                      <w:r>
                        <w:rPr>
                          <w:rFonts w:ascii="Gill Sans Light" w:hAnsi="Gill Sans Light" w:hint="default"/>
                          <w:rtl w:val="0"/>
                        </w:rPr>
                        <w:t>”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. I segni come graffi ed i colori primari delle visioni astratte dell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 xml:space="preserve">’ 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artista, che in questo periodo acquisiscono toni marcatamente pi</w:t>
                      </w:r>
                      <w:r>
                        <w:rPr>
                          <w:rFonts w:ascii="Gill Sans Light" w:hAnsi="Gill Sans Light" w:hint="default"/>
                          <w:rtl w:val="0"/>
                          <w:lang w:val="it-IT"/>
                        </w:rPr>
                        <w:t xml:space="preserve">ù 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 xml:space="preserve">grafici, alludono alle parole </w:t>
                      </w:r>
                      <w:r>
                        <w:rPr>
                          <w:rFonts w:ascii="Gill Sans Light" w:hAnsi="Gill Sans Light" w:hint="default"/>
                          <w:rtl w:val="1"/>
                          <w:lang w:val="ar-SA" w:bidi="ar-SA"/>
                        </w:rPr>
                        <w:t>“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Resistenza</w:t>
                      </w:r>
                      <w:r>
                        <w:rPr>
                          <w:rFonts w:ascii="Gill Sans Light" w:hAnsi="Gill Sans Light" w:hint="default"/>
                          <w:rtl w:val="0"/>
                        </w:rPr>
                        <w:t xml:space="preserve">” </w:t>
                      </w:r>
                      <w:r>
                        <w:rPr>
                          <w:rFonts w:ascii="Gill Sans Light" w:hAnsi="Gill Sans Light"/>
                          <w:rtl w:val="0"/>
                        </w:rPr>
                        <w:t xml:space="preserve">e </w:t>
                      </w:r>
                      <w:r>
                        <w:rPr>
                          <w:rFonts w:ascii="Gill Sans Light" w:hAnsi="Gill Sans Light" w:hint="default"/>
                          <w:rtl w:val="1"/>
                          <w:lang w:val="ar-SA" w:bidi="ar-SA"/>
                        </w:rPr>
                        <w:t>“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Antagonismo</w:t>
                      </w:r>
                      <w:r>
                        <w:rPr>
                          <w:rFonts w:ascii="Gill Sans Light" w:hAnsi="Gill Sans Light" w:hint="default"/>
                          <w:rtl w:val="0"/>
                        </w:rPr>
                        <w:t>”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. Termini legati alle lotte operaie di quegli stessi anni e al fermento di idee, anche contrastanti, che costituivano quello che allora era l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>’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animato partito Comunista. Le forze che dominano le composizioni Bertiane di quegli anni, sono le stesse che animavano la vita dell</w:t>
                      </w:r>
                      <w:r>
                        <w:rPr>
                          <w:rFonts w:ascii="Gill Sans Light" w:hAnsi="Gill Sans Light" w:hint="default"/>
                          <w:rtl w:val="1"/>
                        </w:rPr>
                        <w:t>’</w:t>
                      </w:r>
                      <w:r>
                        <w:rPr>
                          <w:rFonts w:ascii="Gill Sans Light" w:hAnsi="Gill Sans Light"/>
                          <w:rtl w:val="0"/>
                          <w:lang w:val="it-IT"/>
                        </w:rPr>
                        <w:t>artista e che lo portavano a scontrarsi anche con il suo stesso partito, entrando in quelle questioni estetiche che ponevano le basi alla diatriba tra arte concreta e realismo sociale.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